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95" w:rsidRPr="008C3795" w:rsidRDefault="008C3795" w:rsidP="008C3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3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Разъяснение норм приказа от 11 июля 2017 г. № 403 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</w:p>
    <w:p w:rsidR="008C3795" w:rsidRPr="008C3795" w:rsidRDefault="008C3795" w:rsidP="008C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В связи с поступающими обращениями по применению норм приказа от 11 июля 2017 г.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 (далее соответственно - приказ №    403 н, Порядок)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Российской Федерации сообщает следующее.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1.      По вопросу отпуска лекарственного препарата по рецепту, срок действия которого истек в период его нахождения на отстроченном обслуживании (пункт 9 Порядка).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Норма, предусмотренная пунктом 9 Порядка, распространяется на все группы лекарственных препаратов, в том числе подлежащих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 w:rsidRPr="008C3795">
        <w:rPr>
          <w:rFonts w:ascii="Times New Roman" w:eastAsia="Times New Roman" w:hAnsi="Times New Roman" w:cs="Times New Roman"/>
          <w:sz w:val="24"/>
          <w:szCs w:val="24"/>
        </w:rPr>
        <w:softHyphen/>
        <w:t>количественному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учету, за исключением наркотических и психотропных лекарственные препаратов, внесенных в список II перечня наркотических средств, психотропных веществ и их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, подлежащих контролю в Российской Федерации, утвержденного постановлением Правительства Российской Федерации от 30 июня 1998 г. № 681 (далее - перечень).</w:t>
      </w:r>
      <w:proofErr w:type="gramEnd"/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Для вышеуказанных наркотических и психотропных лекарственных препаратов действует норма, предусмотренная частью 6 статьи 25 Федерального закона от 8 января 1998 г. № З-ФЗ «О наркотических средствах и психотропных веществах», в части запрета их отпуска по рецептам, выписанным более пятнадцати дней назад.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2.            По вопросу отпуска иммунобиологических лекарственных препаратов (пункты 3 и 13 Порядка).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с абзацем шестым пункта 3 Порядка отпуск иммунобиологических лекарственных препаратов по рецептам осуществляется только аптечными организациями (аптеками, аптечными пунктами).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Указанная норма регламентирована пунктом 3 статьи 12 Федерального закона от 17 сентября 1998 г. № 157-ФЗ «Об иммунопрофилактике инфекционных болезней», согласно которой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При отпуске иммунобиологических лекарственных препаратов должны соблюдаться требования, предусмотренные пунктом 13 Порядка. При этом помимо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термоконтейнеров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могут применяться и другие устройства, позволяющие сохранить температурный режим, необходимый для хранения иммунобиологического лекарственного препарата, на период его доставки в медицинскую организацию.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3.        По вопросу хранения рецептов на лекарственные препараты (пункт 14 Порядка).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t>Приказом № 403 н не вводится норма о необходимости получения пациентами рецептов на лекарственные препараты, которые в установленном порядке зарегистрированы в качестве безрецептурных и имеющих соответствующую запись в инструкции по медицинскому применению «Отпускается без рецепта».</w:t>
      </w:r>
      <w:proofErr w:type="gramEnd"/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Отнесение лекарственных препаратов к рецептурному или безрецептурному отпуску осуществляется на этапе их государственной регистрации, условия отпуска указываются в регистрационных документах на лекарственные препараты, в том числе в инструкции по медицинскому применению.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Приказ № 403 н регулирует только сроки хранения рецептов и не вводит дополнительных ограничений на оборот вышеуказанных лекарственных средств.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Пунктом 14 Порядка введена новая норма о хранении в течение трех месяцев рецептов в аптечной организации или у индивидуального предпринимателя, имеющего лицензию на фармацевтическую деятельность: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на лекарственные препараты в жидкой лекарственной форме, содержащие более 15 % этилового спирта от объема готовой продукции;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на лекарственные препараты, относящиеся по анатомо-терапевтическ</w:t>
      </w: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химической классификации, рекомендованной Всемирной организацией здравоохранения (далее - АТХ), к антипсихотическим средствам (код N05A),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анксиолитикам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(код N05B), снотворным и седативным средствам (код N05C), антидепрессантам (код N06A) и не подлежащие предметно-количественному учету.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При этом обращаем внимание, что подлежат хранению рецепты на лекарственные препараты вышеуказанных групп, выписанные на рецептурных бланках формы № 107-1/у, как имеющие срок действия до 60 дней, так и имеющие срок действия до 1 года. В </w:t>
      </w: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t>последнем</w:t>
      </w:r>
      <w:proofErr w:type="gram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случае рецепт остается и хранится в течение установленного срока после отпуска пациенту последней партии лекарственного препарата.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Информация о процентном содержании этилового спирта в жидких лекарственных формах лекарственных препаратов, а также о соответствии лекарственных препаратов определенным группам АТХ также содержится в инструкции по медицинскому применению конкретного лекарственного препарата.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Например, лекарственные препараты с международными непатентованными   наименованиями 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Хлорпромазин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  («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Аминазин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») и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Хлорпротиксен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Хлорпротиксен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Труксал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») относятся к группе антипсихотических средств (код N05A), с международными непатентованными наименованиями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Тофизопам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Грандаксин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») и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Бромдигидрохлорфенилбензодиазепин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Феназепам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Элзепам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Фезанеф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Фенорелаксан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» и др.) - к группе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анксиолитиков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(код N05B), с международными      непатентованными     наименованиями     Амитриптилин («Амитриптилин»),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Сертралин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Золофт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Серената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Асептра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» и др.) и 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Эсциталопрам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Селектра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Ленуксин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C3795">
        <w:rPr>
          <w:rFonts w:ascii="Times New Roman" w:eastAsia="Times New Roman" w:hAnsi="Times New Roman" w:cs="Times New Roman"/>
          <w:sz w:val="24"/>
          <w:szCs w:val="24"/>
        </w:rPr>
        <w:t>Элицея</w:t>
      </w:r>
      <w:proofErr w:type="spellEnd"/>
      <w:r w:rsidRPr="008C3795">
        <w:rPr>
          <w:rFonts w:ascii="Times New Roman" w:eastAsia="Times New Roman" w:hAnsi="Times New Roman" w:cs="Times New Roman"/>
          <w:sz w:val="24"/>
          <w:szCs w:val="24"/>
        </w:rPr>
        <w:t>» и др.) - к группе</w:t>
      </w:r>
      <w:proofErr w:type="gram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антидепрессантов (код N06A).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4.              По вопросу отпуска наркотических и психотропных лекарственных препаратов (пункт 20 Порядка).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Пунктом 20 Порядка уточнена норма о лицах, имеющих право получать наркотические и психотропные лекарственные препараты, внесенные в список II перечня. Так, указанные препараты могут получать: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пациенты, которым выписаны указанные лекарственные препараты; их законные  представители  (если пациентами являются несовершеннолетние или недееспособные);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иные лица при наличии доверенности от пациента, оформленной в соответствии с законодательством Российской Федерации.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t>В отношении доверенности от пациента на получение наркотических и психотропных лекарственные препаратов отмечаем, что она оформляется в простой письменной форме (статья 185 Гражданского кодекса Российской Федерации) и может быть нотариально удостоверена по желанию пациента или при невозможности им написать доверенность (статьи 163 и 185.1 Гражданского кодекса Российской Федерации).</w:t>
      </w:r>
      <w:proofErr w:type="gram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8C379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C3795">
        <w:rPr>
          <w:rFonts w:ascii="Times New Roman" w:eastAsia="Times New Roman" w:hAnsi="Times New Roman" w:cs="Times New Roman"/>
          <w:sz w:val="24"/>
          <w:szCs w:val="24"/>
        </w:rPr>
        <w:t xml:space="preserve"> если в доверенности не указан срок ее действия, она сохраняет силу в течение года со дня ее подписания.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Российской Федерации предлагает довести данную информацию до сведения всех руководителей территориальных органов управления здравоохранением, аптечных организаций и индивидуальных предпринимателей, имеющих лицензию на фармацевтическую деятельность и осуществляющих отпуск лекарственных препаратов.</w:t>
      </w:r>
    </w:p>
    <w:p w:rsidR="008C3795" w:rsidRPr="008C3795" w:rsidRDefault="008C3795" w:rsidP="008C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795">
        <w:rPr>
          <w:rFonts w:ascii="Times New Roman" w:eastAsia="Times New Roman" w:hAnsi="Times New Roman" w:cs="Times New Roman"/>
          <w:sz w:val="24"/>
          <w:szCs w:val="24"/>
        </w:rPr>
        <w:t>Категории: Департамент лекарственного обеспечения и регулирования обращения медицинских изделий.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C"/>
    <w:rsid w:val="000F0687"/>
    <w:rsid w:val="0022543C"/>
    <w:rsid w:val="002270ED"/>
    <w:rsid w:val="002855AF"/>
    <w:rsid w:val="00327EED"/>
    <w:rsid w:val="003D49B6"/>
    <w:rsid w:val="004470D2"/>
    <w:rsid w:val="0048686D"/>
    <w:rsid w:val="004C1E32"/>
    <w:rsid w:val="005007E1"/>
    <w:rsid w:val="005630EE"/>
    <w:rsid w:val="006837D5"/>
    <w:rsid w:val="00741E8C"/>
    <w:rsid w:val="008202C2"/>
    <w:rsid w:val="0082492D"/>
    <w:rsid w:val="008C3795"/>
    <w:rsid w:val="008D6DEA"/>
    <w:rsid w:val="009437A3"/>
    <w:rsid w:val="00AF4679"/>
    <w:rsid w:val="00B17CE1"/>
    <w:rsid w:val="00B43C54"/>
    <w:rsid w:val="00B5583E"/>
    <w:rsid w:val="00C0465E"/>
    <w:rsid w:val="00C46D24"/>
    <w:rsid w:val="00CC5683"/>
    <w:rsid w:val="00D319E8"/>
    <w:rsid w:val="00D63C04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2</cp:revision>
  <dcterms:created xsi:type="dcterms:W3CDTF">2017-09-28T04:27:00Z</dcterms:created>
  <dcterms:modified xsi:type="dcterms:W3CDTF">2017-09-28T04:27:00Z</dcterms:modified>
</cp:coreProperties>
</file>